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7CC" w:rsidRDefault="001B47CC" w:rsidP="001B47CC">
      <w:pPr>
        <w:pStyle w:val="a3"/>
        <w:jc w:val="right"/>
      </w:pPr>
      <w:r>
        <w:rPr>
          <w:sz w:val="20"/>
          <w:szCs w:val="20"/>
        </w:rPr>
        <w:br/>
        <w:t xml:space="preserve">МВД РФ ГУГИБДД </w:t>
      </w:r>
      <w:r>
        <w:rPr>
          <w:sz w:val="20"/>
          <w:szCs w:val="20"/>
        </w:rPr>
        <w:br/>
        <w:t xml:space="preserve">101000, Москва, ул. Мясницкая, д. 3 </w:t>
      </w:r>
      <w:r>
        <w:rPr>
          <w:sz w:val="20"/>
          <w:szCs w:val="20"/>
        </w:rPr>
        <w:br/>
        <w:t xml:space="preserve">18.02.00 № 13/5-964 </w:t>
      </w:r>
    </w:p>
    <w:p w:rsidR="001B47CC" w:rsidRDefault="001B47CC" w:rsidP="001B47CC">
      <w:pPr>
        <w:pStyle w:val="a3"/>
        <w:jc w:val="center"/>
      </w:pPr>
      <w:r>
        <w:rPr>
          <w:b/>
          <w:bCs/>
        </w:rPr>
        <w:br/>
        <w:t xml:space="preserve">Начальникам </w:t>
      </w:r>
      <w:proofErr w:type="gramStart"/>
      <w:r>
        <w:rPr>
          <w:b/>
          <w:bCs/>
        </w:rPr>
        <w:t>управлении</w:t>
      </w:r>
      <w:proofErr w:type="gramEnd"/>
      <w:r>
        <w:rPr>
          <w:b/>
          <w:bCs/>
        </w:rPr>
        <w:t xml:space="preserve"> (отделов) ГИБДД МВД, ГУВД, УВД субъектов Российской Федерации </w:t>
      </w:r>
    </w:p>
    <w:p w:rsidR="001B47CC" w:rsidRDefault="001B47CC" w:rsidP="001B47CC">
      <w:pPr>
        <w:pStyle w:val="a3"/>
        <w:spacing w:after="240" w:afterAutospacing="0"/>
      </w:pPr>
      <w:r>
        <w:rPr>
          <w:sz w:val="20"/>
          <w:szCs w:val="20"/>
        </w:rPr>
        <w:t xml:space="preserve">О контроле за соответствием конструкции </w:t>
      </w:r>
      <w:r>
        <w:rPr>
          <w:sz w:val="20"/>
          <w:szCs w:val="20"/>
        </w:rPr>
        <w:br/>
        <w:t>транспортных сре</w:t>
      </w:r>
      <w:proofErr w:type="gramStart"/>
      <w:r>
        <w:rPr>
          <w:sz w:val="20"/>
          <w:szCs w:val="20"/>
        </w:rPr>
        <w:t>дств тр</w:t>
      </w:r>
      <w:proofErr w:type="gramEnd"/>
      <w:r>
        <w:rPr>
          <w:sz w:val="20"/>
          <w:szCs w:val="20"/>
        </w:rPr>
        <w:t xml:space="preserve">ебованиям ГОСТ 5727-88 </w:t>
      </w:r>
    </w:p>
    <w:p w:rsidR="001B47CC" w:rsidRDefault="001B47CC" w:rsidP="001B47CC">
      <w:pPr>
        <w:pStyle w:val="a3"/>
      </w:pPr>
      <w:r>
        <w:t xml:space="preserve">Постановлением Госстандарта России от 06.10.98 г. № 363 было утверждено и с 01.07.99 г. введено в действие изменение № 2 </w:t>
      </w:r>
      <w:proofErr w:type="gramStart"/>
      <w:r>
        <w:t>к</w:t>
      </w:r>
      <w:proofErr w:type="gramEnd"/>
      <w:r>
        <w:t xml:space="preserve"> ГОСТ 5727-88 "Стекло безопасное для наземного транспорта. Общие технические условия". </w:t>
      </w:r>
    </w:p>
    <w:p w:rsidR="001B47CC" w:rsidRDefault="001B47CC" w:rsidP="001B47CC">
      <w:pPr>
        <w:pStyle w:val="a3"/>
      </w:pPr>
      <w:r>
        <w:t xml:space="preserve">Данное изменение установило конкретные нормы светопропускания для каждого типа стекол: </w:t>
      </w:r>
      <w:r>
        <w:br/>
        <w:t xml:space="preserve">- светопропускание ветровых стекол автотранспортных средств и трамваев должно быть не менее 75%; </w:t>
      </w:r>
      <w:r>
        <w:br/>
        <w:t xml:space="preserve">- светопропускание стекол передних дверей и передних боковых стекол (при наличии таковых) должно быть не менее 70%, прочих стекол - не менее 60%; </w:t>
      </w:r>
      <w:r>
        <w:br/>
        <w:t xml:space="preserve">- светопропускание остекления крыши легковых автомобилей, люка крыши, затеняющих полос в верхней части ветрового стекла (но не более 25 мм от верхнего края) не нормируется. </w:t>
      </w:r>
    </w:p>
    <w:p w:rsidR="001B47CC" w:rsidRDefault="001B47CC" w:rsidP="001B47CC">
      <w:pPr>
        <w:pStyle w:val="a3"/>
      </w:pPr>
      <w:proofErr w:type="gramStart"/>
      <w:r>
        <w:t>Кроме того, сообщаем, что на ветровых стеклах транспортных средств допускается устанавливать только опознавательные знаки и документы, предусмотренные Основными положениями по допуску транспортных средств к эксплуатации и обязанностями должностных лиц по обеспечению безопасности дорожного движения ("Шипы", "Перевозка детей", "Глухой водитель", "Учебное транспортное средство", "Ограничение скорости", "Врач", "Инвалид", талон о прохождении государственного технического осмотра, регистрационный знак "Транзит").</w:t>
      </w:r>
      <w:proofErr w:type="gramEnd"/>
      <w:r>
        <w:t xml:space="preserve"> Установка иных предметов и документов (пропусков, эмблем и т.п.) запрещается. </w:t>
      </w:r>
    </w:p>
    <w:p w:rsidR="001B47CC" w:rsidRDefault="001B47CC" w:rsidP="001B47CC">
      <w:pPr>
        <w:pStyle w:val="a3"/>
      </w:pPr>
      <w:r>
        <w:t xml:space="preserve">При выявлении транспортных средств, имеющих стекла с нанесенными на них покрытиями, в том числе и пленочными, светопропускание которых ниже регламентированного ГОСТ 5727-88, а также с предметами, ограничивающими обзорность с места водителя, эксплуатация таких транспортных средств запрещается в установленном порядке. </w:t>
      </w:r>
    </w:p>
    <w:p w:rsidR="007261EB" w:rsidRDefault="007261EB"/>
    <w:sectPr w:rsidR="007261EB" w:rsidSect="00726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B47CC"/>
    <w:rsid w:val="001B47CC"/>
    <w:rsid w:val="0072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4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5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Company>MultiDVD Team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saper</dc:creator>
  <cp:lastModifiedBy>saper</cp:lastModifiedBy>
  <cp:revision>1</cp:revision>
  <dcterms:created xsi:type="dcterms:W3CDTF">2008-10-24T23:05:00Z</dcterms:created>
  <dcterms:modified xsi:type="dcterms:W3CDTF">2008-10-24T23:06:00Z</dcterms:modified>
</cp:coreProperties>
</file>